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C7E" w:rsidRDefault="00270C7E" w:rsidP="00270C7E">
      <w:pPr>
        <w:jc w:val="both"/>
        <w:rPr>
          <w:sz w:val="24"/>
          <w:szCs w:val="24"/>
        </w:rPr>
      </w:pPr>
      <w:bookmarkStart w:id="0" w:name="_GoBack"/>
      <w:bookmarkEnd w:id="0"/>
    </w:p>
    <w:p w:rsidR="00932643" w:rsidRPr="00191CD1" w:rsidRDefault="00932643" w:rsidP="00932643">
      <w:pPr>
        <w:spacing w:line="235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32643">
        <w:rPr>
          <w:rFonts w:ascii="Calibri" w:eastAsia="Times New Roman" w:hAnsi="Calibri" w:cs="Calibri"/>
          <w:b/>
          <w:bCs/>
          <w:color w:val="ED7D31"/>
          <w:sz w:val="28"/>
          <w:szCs w:val="28"/>
          <w:lang w:eastAsia="es-ES"/>
        </w:rPr>
        <w:t>Novos contadores inteligentes de eletricidade</w:t>
      </w:r>
    </w:p>
    <w:p w:rsidR="00932643" w:rsidRPr="00932643" w:rsidRDefault="00932643" w:rsidP="00932643">
      <w:pPr>
        <w:spacing w:line="253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Os </w:t>
      </w:r>
      <w:r w:rsidRPr="00932643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novos contadores luz inteligentes ou digitais</w:t>
      </w: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, chegaram a Portugal e inserem-se num plano organizado pela distribuidora de eletricidade, cujo o objetivo é terminar com os contadores antigos. Este plano já está a ser implementado, e desta forma os contadores mais antigos já começaram a ser substituidos por estes mais atuais. As previsões apontam para o ano 2020, altura em que cerca de 6 milhões de consumidores já estarão a beneficiar destes contadores digitais.</w:t>
      </w:r>
    </w:p>
    <w:p w:rsidR="00932643" w:rsidRPr="00932643" w:rsidRDefault="00932643" w:rsidP="00932643">
      <w:pPr>
        <w:spacing w:line="253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Todo o mercado da energia terá acesso a mudança, e todos os clientes de todas as empresas de luz, irão receber uma carta da EDP distribuição, o dia e hora da alteração no local de consumo. É de salientar de que </w:t>
      </w:r>
      <w:r w:rsidRPr="00932643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esta alteração não apresenta nenhum custo para o consumidor</w:t>
      </w: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.</w:t>
      </w:r>
    </w:p>
    <w:p w:rsidR="00932643" w:rsidRPr="00932643" w:rsidRDefault="00932643" w:rsidP="00932643">
      <w:pPr>
        <w:spacing w:line="253" w:lineRule="atLeast"/>
        <w:jc w:val="both"/>
        <w:rPr>
          <w:rFonts w:ascii="Calibri" w:eastAsia="Times New Roman" w:hAnsi="Calibri" w:cs="Calibri"/>
          <w:lang w:eastAsia="es-ES"/>
        </w:rPr>
      </w:pP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Estes contadores de eletricidade, irão permitir o envio das leituras à distância, já que irão funcionar como “</w:t>
      </w:r>
      <w:r w:rsidRPr="00932643">
        <w:rPr>
          <w:rFonts w:ascii="Calibri" w:eastAsia="Times New Roman" w:hAnsi="Calibri" w:cs="Calibri"/>
          <w:b/>
          <w:bCs/>
          <w:color w:val="222222"/>
          <w:sz w:val="24"/>
          <w:szCs w:val="24"/>
          <w:lang w:eastAsia="es-ES"/>
        </w:rPr>
        <w:t>telecontagem</w:t>
      </w: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”. Assim, caso não pretenda, o cliente não tem de enviar as leituras à sua comercializadora elétrica</w:t>
      </w:r>
      <w:r w:rsidRPr="00932643">
        <w:rPr>
          <w:rFonts w:ascii="Calibri" w:eastAsia="Times New Roman" w:hAnsi="Calibri" w:cs="Calibri"/>
          <w:sz w:val="24"/>
          <w:szCs w:val="24"/>
          <w:lang w:eastAsia="es-ES"/>
        </w:rPr>
        <w:t>. As alterações contratuais, nomeadamente mudar a potência, o ciclo horário ou até a </w:t>
      </w:r>
      <w:hyperlink r:id="rId4" w:history="1">
        <w:r w:rsidRPr="00932643">
          <w:rPr>
            <w:rFonts w:ascii="Calibri" w:eastAsia="Times New Roman" w:hAnsi="Calibri" w:cs="Calibri"/>
            <w:sz w:val="24"/>
            <w:szCs w:val="24"/>
            <w:u w:val="single"/>
            <w:lang w:eastAsia="es-ES"/>
          </w:rPr>
          <w:t>mudança de comercializadora de eletricidade</w:t>
        </w:r>
      </w:hyperlink>
      <w:r w:rsidRPr="00932643">
        <w:rPr>
          <w:rFonts w:ascii="Calibri" w:eastAsia="Times New Roman" w:hAnsi="Calibri" w:cs="Calibri"/>
          <w:sz w:val="24"/>
          <w:szCs w:val="24"/>
          <w:lang w:eastAsia="es-ES"/>
        </w:rPr>
        <w:t>, serão mais fáceis a partir de agora, já que a distribuidora terá acesso ao aparelho sem haver deslocação de um técnico ao local. Os consumidores terão mais controlo no gasto de eletricidade, já que poderão verificar o consumo por dia e por hora. As alteraçoes serão efetuadas através de uma ligação de </w:t>
      </w:r>
      <w:hyperlink r:id="rId5" w:history="1">
        <w:r w:rsidRPr="00932643">
          <w:rPr>
            <w:rFonts w:ascii="Calibri" w:eastAsia="Times New Roman" w:hAnsi="Calibri" w:cs="Calibri"/>
            <w:sz w:val="24"/>
            <w:szCs w:val="24"/>
            <w:u w:val="single"/>
            <w:lang w:eastAsia="es-ES"/>
          </w:rPr>
          <w:t>internet e redes móveis</w:t>
        </w:r>
      </w:hyperlink>
      <w:r w:rsidRPr="00932643">
        <w:rPr>
          <w:rFonts w:ascii="Calibri" w:eastAsia="Times New Roman" w:hAnsi="Calibri" w:cs="Calibri"/>
          <w:sz w:val="24"/>
          <w:szCs w:val="24"/>
          <w:lang w:eastAsia="es-ES"/>
        </w:rPr>
        <w:t>.</w:t>
      </w:r>
    </w:p>
    <w:p w:rsidR="00932643" w:rsidRPr="00932643" w:rsidRDefault="00932643" w:rsidP="00932643">
      <w:pPr>
        <w:spacing w:line="253" w:lineRule="atLeast"/>
        <w:jc w:val="both"/>
        <w:rPr>
          <w:rFonts w:ascii="Calibri" w:eastAsia="Times New Roman" w:hAnsi="Calibri" w:cs="Calibri"/>
          <w:color w:val="222222"/>
          <w:lang w:eastAsia="es-ES"/>
        </w:rPr>
      </w:pP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 xml:space="preserve">Se o seu contador ainda é o antigo, e caso pretenda solicitar o novo contador, basta contactar com a distribuidora, através do número </w:t>
      </w:r>
      <w:r w:rsidRPr="00932643">
        <w:rPr>
          <w:rFonts w:ascii="Calibri" w:eastAsia="Times New Roman" w:hAnsi="Calibri" w:cs="Calibri"/>
          <w:b/>
          <w:color w:val="222222"/>
          <w:sz w:val="24"/>
          <w:szCs w:val="24"/>
          <w:lang w:eastAsia="es-ES"/>
        </w:rPr>
        <w:t>808 100 100</w:t>
      </w:r>
      <w:r w:rsidRPr="00932643">
        <w:rPr>
          <w:rFonts w:ascii="Calibri" w:eastAsia="Times New Roman" w:hAnsi="Calibri" w:cs="Calibri"/>
          <w:color w:val="222222"/>
          <w:sz w:val="24"/>
          <w:szCs w:val="24"/>
          <w:lang w:eastAsia="es-ES"/>
        </w:rPr>
        <w:t>. </w:t>
      </w:r>
    </w:p>
    <w:p w:rsidR="00F27483" w:rsidRPr="00270C7E" w:rsidRDefault="00F27483" w:rsidP="00270C7E">
      <w:pPr>
        <w:spacing w:line="360" w:lineRule="auto"/>
        <w:jc w:val="both"/>
        <w:rPr>
          <w:sz w:val="24"/>
          <w:szCs w:val="24"/>
        </w:rPr>
      </w:pPr>
    </w:p>
    <w:sectPr w:rsidR="00F27483" w:rsidRPr="00270C7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0C7E"/>
    <w:rsid w:val="000C3DC4"/>
    <w:rsid w:val="00191CD1"/>
    <w:rsid w:val="002539DC"/>
    <w:rsid w:val="00270C7E"/>
    <w:rsid w:val="006A7121"/>
    <w:rsid w:val="00925DA7"/>
    <w:rsid w:val="00932643"/>
    <w:rsid w:val="00A262FF"/>
    <w:rsid w:val="00B4145E"/>
    <w:rsid w:val="00D16969"/>
    <w:rsid w:val="00F27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D5C0F3-C66C-4EF8-A17F-1858D91E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932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47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slfibra.pt/" TargetMode="External"/><Relationship Id="rId4" Type="http://schemas.openxmlformats.org/officeDocument/2006/relationships/hyperlink" Target="http://comparador.selectra.pt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gonçalo santos</dc:creator>
  <cp:keywords/>
  <dc:description/>
  <cp:lastModifiedBy>Junta</cp:lastModifiedBy>
  <cp:revision>2</cp:revision>
  <dcterms:created xsi:type="dcterms:W3CDTF">2019-02-14T09:34:00Z</dcterms:created>
  <dcterms:modified xsi:type="dcterms:W3CDTF">2019-02-14T09:34:00Z</dcterms:modified>
</cp:coreProperties>
</file>